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C8B0" w14:textId="68CFB9BD" w:rsidR="00643E11" w:rsidRPr="00643E11" w:rsidRDefault="0086489B" w:rsidP="00DA2F3D">
      <w:pPr>
        <w:pStyle w:val="Title"/>
        <w:ind w:left="5040" w:firstLine="720"/>
      </w:pPr>
      <w:bookmarkStart w:id="0" w:name="Page_1"/>
      <w:bookmarkEnd w:id="0"/>
      <w:r>
        <w:rPr>
          <w:color w:val="231F20"/>
        </w:rPr>
        <w:t xml:space="preserve">   </w:t>
      </w:r>
    </w:p>
    <w:p w14:paraId="05DAE117" w14:textId="77777777" w:rsidR="00423027" w:rsidRPr="00423027" w:rsidRDefault="00423027" w:rsidP="00423027">
      <w:pPr>
        <w:ind w:left="426"/>
        <w:jc w:val="both"/>
        <w:rPr>
          <w:rFonts w:ascii="Book Antiqua" w:hAnsi="Book Antiqua" w:cs="Calibri"/>
          <w:bCs/>
        </w:rPr>
      </w:pPr>
    </w:p>
    <w:p w14:paraId="04157582" w14:textId="77777777" w:rsidR="00DA2F3D" w:rsidRDefault="00DA2F3D" w:rsidP="00423027">
      <w:pPr>
        <w:ind w:left="426"/>
        <w:jc w:val="both"/>
        <w:rPr>
          <w:rFonts w:ascii="Book Antiqua" w:hAnsi="Book Antiqua" w:cs="Calibri"/>
          <w:bCs/>
        </w:rPr>
      </w:pPr>
    </w:p>
    <w:p w14:paraId="4649BAA4" w14:textId="77777777" w:rsidR="00DA2F3D" w:rsidRDefault="00DA2F3D" w:rsidP="00423027">
      <w:pPr>
        <w:ind w:left="426"/>
        <w:jc w:val="both"/>
        <w:rPr>
          <w:rFonts w:ascii="Book Antiqua" w:hAnsi="Book Antiqua" w:cs="Calibri"/>
          <w:bCs/>
        </w:rPr>
      </w:pPr>
    </w:p>
    <w:p w14:paraId="158A0B2F" w14:textId="77777777" w:rsidR="00DA2F3D" w:rsidRDefault="00DA2F3D" w:rsidP="00423027">
      <w:pPr>
        <w:ind w:left="426"/>
        <w:jc w:val="both"/>
        <w:rPr>
          <w:rFonts w:ascii="Book Antiqua" w:hAnsi="Book Antiqua" w:cs="Calibri"/>
          <w:bCs/>
        </w:rPr>
      </w:pPr>
    </w:p>
    <w:p w14:paraId="6BDBC93D" w14:textId="77777777" w:rsidR="00DA2F3D" w:rsidRDefault="00DA2F3D" w:rsidP="00423027">
      <w:pPr>
        <w:ind w:left="426"/>
        <w:jc w:val="both"/>
        <w:rPr>
          <w:rFonts w:ascii="Book Antiqua" w:hAnsi="Book Antiqua" w:cs="Calibri"/>
          <w:bCs/>
        </w:rPr>
      </w:pPr>
    </w:p>
    <w:p w14:paraId="69C407B8" w14:textId="77777777" w:rsidR="00DA2F3D" w:rsidRDefault="00DA2F3D" w:rsidP="00423027">
      <w:pPr>
        <w:ind w:left="426"/>
        <w:jc w:val="both"/>
        <w:rPr>
          <w:rFonts w:ascii="Book Antiqua" w:hAnsi="Book Antiqua" w:cs="Calibri"/>
          <w:bCs/>
        </w:rPr>
      </w:pPr>
    </w:p>
    <w:p w14:paraId="206900AD" w14:textId="77777777" w:rsidR="00DA2F3D" w:rsidRDefault="00DA2F3D" w:rsidP="00423027">
      <w:pPr>
        <w:ind w:left="426"/>
        <w:jc w:val="both"/>
        <w:rPr>
          <w:rFonts w:ascii="Book Antiqua" w:hAnsi="Book Antiqua" w:cs="Calibri"/>
          <w:bCs/>
        </w:rPr>
      </w:pPr>
    </w:p>
    <w:p w14:paraId="774BB6B9" w14:textId="77777777" w:rsidR="00DA2F3D" w:rsidRDefault="00DA2F3D" w:rsidP="00423027">
      <w:pPr>
        <w:ind w:left="426"/>
        <w:jc w:val="both"/>
        <w:rPr>
          <w:rFonts w:ascii="Book Antiqua" w:hAnsi="Book Antiqua" w:cs="Calibri"/>
          <w:bCs/>
        </w:rPr>
      </w:pPr>
    </w:p>
    <w:p w14:paraId="38F9D8EF" w14:textId="4C4AE395" w:rsidR="00423027" w:rsidRPr="00423027" w:rsidRDefault="00423027" w:rsidP="00423027">
      <w:pPr>
        <w:ind w:left="426"/>
        <w:jc w:val="both"/>
        <w:rPr>
          <w:rFonts w:ascii="Book Antiqua" w:hAnsi="Book Antiqua" w:cs="Calibri"/>
          <w:bCs/>
        </w:rPr>
      </w:pPr>
      <w:r w:rsidRPr="00423027">
        <w:rPr>
          <w:rFonts w:ascii="Book Antiqua" w:hAnsi="Book Antiqua" w:cs="Calibri"/>
          <w:bCs/>
        </w:rPr>
        <w:t xml:space="preserve">Date: </w:t>
      </w:r>
      <w:r w:rsidR="00DA2F3D">
        <w:rPr>
          <w:rFonts w:ascii="Book Antiqua" w:hAnsi="Book Antiqua" w:cs="Calibri"/>
          <w:bCs/>
        </w:rPr>
        <w:t>1</w:t>
      </w:r>
      <w:r w:rsidR="002044CA">
        <w:rPr>
          <w:rFonts w:ascii="Book Antiqua" w:hAnsi="Book Antiqua" w:cs="Calibri"/>
          <w:bCs/>
        </w:rPr>
        <w:t>9</w:t>
      </w:r>
      <w:r w:rsidRPr="00423027">
        <w:rPr>
          <w:rFonts w:ascii="Book Antiqua" w:hAnsi="Book Antiqua" w:cs="Calibri"/>
          <w:bCs/>
          <w:vertAlign w:val="superscript"/>
        </w:rPr>
        <w:t>th</w:t>
      </w:r>
      <w:r w:rsidR="00266166">
        <w:rPr>
          <w:rFonts w:ascii="Book Antiqua" w:hAnsi="Book Antiqua" w:cs="Calibri"/>
          <w:bCs/>
        </w:rPr>
        <w:t xml:space="preserve"> April, 2025</w:t>
      </w:r>
    </w:p>
    <w:p w14:paraId="64040C23"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ab/>
      </w:r>
    </w:p>
    <w:p w14:paraId="0A528052"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To</w:t>
      </w:r>
    </w:p>
    <w:p w14:paraId="1A1188F5"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The Listing Department</w:t>
      </w:r>
    </w:p>
    <w:p w14:paraId="2DBFD734"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Bombay Stock Exchange Limited</w:t>
      </w:r>
    </w:p>
    <w:p w14:paraId="33AFA235"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Phirozee Jeejeebhoy Towers</w:t>
      </w:r>
    </w:p>
    <w:p w14:paraId="73EEAD8F"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Dalal Street, 25th Floor</w:t>
      </w:r>
    </w:p>
    <w:p w14:paraId="26852CC7"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Mumbai – 400 001</w:t>
      </w:r>
    </w:p>
    <w:p w14:paraId="5E13A270" w14:textId="77777777" w:rsidR="00423027" w:rsidRPr="00423027" w:rsidRDefault="00423027" w:rsidP="00423027">
      <w:pPr>
        <w:ind w:left="426"/>
        <w:jc w:val="both"/>
        <w:rPr>
          <w:rFonts w:ascii="Book Antiqua" w:hAnsi="Book Antiqua" w:cs="Calibri"/>
          <w:bCs/>
        </w:rPr>
      </w:pPr>
    </w:p>
    <w:p w14:paraId="324B7BDA" w14:textId="32270553" w:rsidR="00423027" w:rsidRPr="00423027" w:rsidRDefault="00423027" w:rsidP="00423027">
      <w:pPr>
        <w:ind w:left="426"/>
        <w:jc w:val="both"/>
        <w:rPr>
          <w:rFonts w:ascii="Book Antiqua" w:hAnsi="Book Antiqua" w:cs="Calibri"/>
          <w:bCs/>
        </w:rPr>
      </w:pPr>
      <w:r w:rsidRPr="00423027">
        <w:rPr>
          <w:rFonts w:ascii="Book Antiqua" w:hAnsi="Book Antiqua" w:cs="Calibri"/>
          <w:bCs/>
        </w:rPr>
        <w:t>Sub: Declaration with respect to Non-Applicability of the provisions of Annual Secretarial Compliance Report under Regulation 24A of the SEBI (Listing Obligations and Disclosure Requirements, Regulation 2015 for Finan</w:t>
      </w:r>
      <w:r w:rsidR="00DA2F3D">
        <w:rPr>
          <w:rFonts w:ascii="Book Antiqua" w:hAnsi="Book Antiqua" w:cs="Calibri"/>
          <w:bCs/>
        </w:rPr>
        <w:t>cial Year ended 31</w:t>
      </w:r>
      <w:r w:rsidR="00DA2F3D" w:rsidRPr="00266166">
        <w:rPr>
          <w:rFonts w:ascii="Book Antiqua" w:hAnsi="Book Antiqua" w:cs="Calibri"/>
          <w:bCs/>
          <w:vertAlign w:val="superscript"/>
        </w:rPr>
        <w:t>st</w:t>
      </w:r>
      <w:r w:rsidR="00E651DD">
        <w:rPr>
          <w:rFonts w:ascii="Book Antiqua" w:hAnsi="Book Antiqua" w:cs="Calibri"/>
          <w:bCs/>
        </w:rPr>
        <w:t xml:space="preserve"> </w:t>
      </w:r>
      <w:r w:rsidR="00266166">
        <w:rPr>
          <w:rFonts w:ascii="Book Antiqua" w:hAnsi="Book Antiqua" w:cs="Calibri"/>
          <w:bCs/>
        </w:rPr>
        <w:t>March, 2025</w:t>
      </w:r>
      <w:r w:rsidRPr="00423027">
        <w:rPr>
          <w:rFonts w:ascii="Book Antiqua" w:hAnsi="Book Antiqua" w:cs="Calibri"/>
          <w:bCs/>
        </w:rPr>
        <w:t>.</w:t>
      </w:r>
    </w:p>
    <w:p w14:paraId="14DB39E2" w14:textId="77777777" w:rsidR="00423027" w:rsidRPr="00423027" w:rsidRDefault="00423027" w:rsidP="00423027">
      <w:pPr>
        <w:ind w:left="426"/>
        <w:jc w:val="both"/>
        <w:rPr>
          <w:rFonts w:ascii="Book Antiqua" w:hAnsi="Book Antiqua" w:cs="Calibri"/>
          <w:bCs/>
        </w:rPr>
      </w:pPr>
    </w:p>
    <w:p w14:paraId="394844DB"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Dear Sir/Madam,</w:t>
      </w:r>
    </w:p>
    <w:p w14:paraId="2486506A" w14:textId="77777777" w:rsidR="00423027" w:rsidRPr="00423027" w:rsidRDefault="00423027" w:rsidP="00423027">
      <w:pPr>
        <w:ind w:left="426"/>
        <w:jc w:val="both"/>
        <w:rPr>
          <w:rFonts w:ascii="Book Antiqua" w:hAnsi="Book Antiqua" w:cs="Calibri"/>
          <w:bCs/>
        </w:rPr>
      </w:pPr>
    </w:p>
    <w:p w14:paraId="4FC7B797"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With reference to the above captioned subject, we would like to inform you that we are listed on BSE (SME) platform and as per the Regulation 15(2) of SEBI (Listing Obligation and Disclosure Requirements) Regulation, 2015, the compliance with the provision as specified in regulations 17, 17A, 18, 19, 20, 21, 22, 23, 24, 24A, 25, 26, 27 and clauses (b) to (i) of sub-regulation (2) of regulation 46 and Para C, D and E of schedule V of SEBI (Listing Obligation and Disclosure Requirements) Regulations, 2015 shall not apply on the listed entity which has listed its specified securities on the SME Exchange.</w:t>
      </w:r>
    </w:p>
    <w:p w14:paraId="3BDB07D4" w14:textId="77777777" w:rsidR="00423027" w:rsidRPr="00423027" w:rsidRDefault="00423027" w:rsidP="00423027">
      <w:pPr>
        <w:ind w:left="426"/>
        <w:jc w:val="both"/>
        <w:rPr>
          <w:rFonts w:ascii="Book Antiqua" w:hAnsi="Book Antiqua" w:cs="Calibri"/>
          <w:bCs/>
        </w:rPr>
      </w:pPr>
    </w:p>
    <w:p w14:paraId="5CC8200A" w14:textId="6D93ABBB" w:rsidR="00423027" w:rsidRPr="00423027" w:rsidRDefault="00423027" w:rsidP="00423027">
      <w:pPr>
        <w:ind w:left="426"/>
        <w:jc w:val="both"/>
        <w:rPr>
          <w:rFonts w:ascii="Book Antiqua" w:hAnsi="Book Antiqua" w:cs="Calibri"/>
          <w:bCs/>
        </w:rPr>
      </w:pPr>
      <w:r w:rsidRPr="00423027">
        <w:rPr>
          <w:rFonts w:ascii="Book Antiqua" w:hAnsi="Book Antiqua" w:cs="Calibri"/>
          <w:bCs/>
        </w:rPr>
        <w:t>Hence being an entity listed on BSE (SME) exchange, compliance under Regulation 24A of SEBI (Listing Obligations and Disclosure Requirements) Regulation, 2015 are not applicable to the company</w:t>
      </w:r>
      <w:r>
        <w:rPr>
          <w:rFonts w:ascii="Book Antiqua" w:hAnsi="Book Antiqua" w:cs="Calibri"/>
          <w:bCs/>
        </w:rPr>
        <w:t xml:space="preserve"> for the financial year ended 31</w:t>
      </w:r>
      <w:r w:rsidRPr="00423027">
        <w:rPr>
          <w:rFonts w:ascii="Book Antiqua" w:hAnsi="Book Antiqua" w:cs="Calibri"/>
          <w:bCs/>
          <w:vertAlign w:val="superscript"/>
        </w:rPr>
        <w:t>st</w:t>
      </w:r>
      <w:r w:rsidR="00DA2F3D">
        <w:rPr>
          <w:rFonts w:ascii="Book Antiqua" w:hAnsi="Book Antiqua" w:cs="Calibri"/>
          <w:bCs/>
        </w:rPr>
        <w:t xml:space="preserve"> March, 20</w:t>
      </w:r>
      <w:r w:rsidR="00266166">
        <w:rPr>
          <w:rFonts w:ascii="Book Antiqua" w:hAnsi="Book Antiqua" w:cs="Calibri"/>
          <w:bCs/>
        </w:rPr>
        <w:t>25</w:t>
      </w:r>
      <w:r w:rsidRPr="00423027">
        <w:rPr>
          <w:rFonts w:ascii="Book Antiqua" w:hAnsi="Book Antiqua" w:cs="Calibri"/>
          <w:bCs/>
        </w:rPr>
        <w:t>.</w:t>
      </w:r>
    </w:p>
    <w:p w14:paraId="0481F92D" w14:textId="77777777" w:rsidR="00423027" w:rsidRPr="00423027" w:rsidRDefault="00423027" w:rsidP="00423027">
      <w:pPr>
        <w:ind w:left="426"/>
        <w:jc w:val="both"/>
        <w:rPr>
          <w:rFonts w:ascii="Book Antiqua" w:hAnsi="Book Antiqua" w:cs="Calibri"/>
          <w:bCs/>
        </w:rPr>
      </w:pPr>
    </w:p>
    <w:p w14:paraId="0940E926"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This is for your information and record.</w:t>
      </w:r>
    </w:p>
    <w:p w14:paraId="1A3D1A51" w14:textId="77777777" w:rsidR="00423027" w:rsidRPr="00423027" w:rsidRDefault="00423027" w:rsidP="00423027">
      <w:pPr>
        <w:ind w:left="426"/>
        <w:jc w:val="both"/>
        <w:rPr>
          <w:rFonts w:ascii="Book Antiqua" w:hAnsi="Book Antiqua" w:cs="Calibri"/>
          <w:bCs/>
        </w:rPr>
      </w:pPr>
    </w:p>
    <w:p w14:paraId="35276227" w14:textId="77777777" w:rsidR="00423027" w:rsidRPr="00423027" w:rsidRDefault="00423027" w:rsidP="00423027">
      <w:pPr>
        <w:ind w:left="426"/>
        <w:jc w:val="both"/>
        <w:rPr>
          <w:rFonts w:ascii="Book Antiqua" w:hAnsi="Book Antiqua" w:cs="Calibri"/>
          <w:bCs/>
        </w:rPr>
      </w:pPr>
      <w:r w:rsidRPr="00423027">
        <w:rPr>
          <w:rFonts w:ascii="Book Antiqua" w:hAnsi="Book Antiqua" w:cs="Calibri"/>
          <w:bCs/>
        </w:rPr>
        <w:t>Thanking you,</w:t>
      </w:r>
    </w:p>
    <w:p w14:paraId="42ED4C02" w14:textId="77777777" w:rsidR="00423027" w:rsidRPr="00423027" w:rsidRDefault="00423027" w:rsidP="00423027">
      <w:pPr>
        <w:ind w:left="426"/>
        <w:jc w:val="both"/>
        <w:rPr>
          <w:rFonts w:ascii="Book Antiqua" w:hAnsi="Book Antiqua" w:cs="Calibri"/>
          <w:bCs/>
        </w:rPr>
      </w:pPr>
    </w:p>
    <w:p w14:paraId="1F7480D4" w14:textId="77777777" w:rsidR="00B72D2C" w:rsidRPr="00B72D2C" w:rsidRDefault="00B72D2C" w:rsidP="00B010F4">
      <w:pPr>
        <w:ind w:left="426"/>
        <w:jc w:val="both"/>
        <w:rPr>
          <w:rFonts w:ascii="Book Antiqua" w:hAnsi="Book Antiqua" w:cs="Calibri"/>
          <w:bCs/>
        </w:rPr>
      </w:pPr>
      <w:r w:rsidRPr="00B72D2C">
        <w:rPr>
          <w:rFonts w:ascii="Book Antiqua" w:hAnsi="Book Antiqua" w:cs="Calibri"/>
          <w:bCs/>
        </w:rPr>
        <w:t>Yours faithfully,</w:t>
      </w:r>
    </w:p>
    <w:p w14:paraId="537F1783" w14:textId="77777777" w:rsidR="00B72D2C" w:rsidRPr="00B72D2C" w:rsidRDefault="00B72D2C" w:rsidP="00B010F4">
      <w:pPr>
        <w:ind w:left="426"/>
        <w:jc w:val="both"/>
        <w:rPr>
          <w:rFonts w:ascii="Book Antiqua" w:hAnsi="Book Antiqua" w:cs="Calibri"/>
          <w:bCs/>
        </w:rPr>
      </w:pPr>
    </w:p>
    <w:p w14:paraId="559528A6" w14:textId="250A0B9E" w:rsidR="00B72D2C" w:rsidRPr="00B72D2C" w:rsidRDefault="00B72D2C" w:rsidP="00B010F4">
      <w:pPr>
        <w:ind w:left="426"/>
        <w:rPr>
          <w:rFonts w:ascii="Book Antiqua" w:hAnsi="Book Antiqua" w:cs="Calibri"/>
          <w:bCs/>
        </w:rPr>
      </w:pPr>
      <w:r w:rsidRPr="00B72D2C">
        <w:rPr>
          <w:rFonts w:ascii="Book Antiqua" w:hAnsi="Book Antiqua" w:cs="Calibri"/>
          <w:bCs/>
        </w:rPr>
        <w:t xml:space="preserve">For </w:t>
      </w:r>
      <w:r w:rsidR="00DA2F3D" w:rsidRPr="00DA2F3D">
        <w:rPr>
          <w:rFonts w:ascii="Book Antiqua" w:hAnsi="Book Antiqua" w:cs="Calibri"/>
          <w:b/>
          <w:bCs/>
        </w:rPr>
        <w:t>Innokaiz India Limited</w:t>
      </w:r>
    </w:p>
    <w:p w14:paraId="56454849" w14:textId="77777777" w:rsidR="00B72D2C" w:rsidRPr="00B72D2C" w:rsidRDefault="00B72D2C" w:rsidP="00B010F4">
      <w:pPr>
        <w:ind w:left="426"/>
        <w:rPr>
          <w:rFonts w:ascii="Book Antiqua" w:hAnsi="Book Antiqua" w:cs="Calibri"/>
          <w:bCs/>
        </w:rPr>
      </w:pPr>
    </w:p>
    <w:p w14:paraId="3D6E618E" w14:textId="77777777" w:rsidR="0010379D" w:rsidRDefault="0010379D" w:rsidP="00B010F4">
      <w:pPr>
        <w:ind w:left="426"/>
        <w:rPr>
          <w:rFonts w:ascii="Book Antiqua" w:hAnsi="Book Antiqua" w:cs="Calibri"/>
          <w:bCs/>
        </w:rPr>
      </w:pPr>
    </w:p>
    <w:p w14:paraId="67EF9014" w14:textId="49E7D572" w:rsidR="00DA2F3D" w:rsidRDefault="00DA2F3D" w:rsidP="00B010F4">
      <w:pPr>
        <w:ind w:left="426"/>
        <w:rPr>
          <w:rFonts w:ascii="Book Antiqua" w:hAnsi="Book Antiqua" w:cs="Calibri"/>
          <w:bCs/>
        </w:rPr>
      </w:pPr>
      <w:r w:rsidRPr="00DA2F3D">
        <w:rPr>
          <w:rFonts w:ascii="Book Antiqua" w:hAnsi="Book Antiqua" w:cs="Calibri"/>
          <w:bCs/>
        </w:rPr>
        <w:t>Balakrishnan Sukumarbalakrishnan</w:t>
      </w:r>
    </w:p>
    <w:p w14:paraId="1933B7F6" w14:textId="6C773C22" w:rsidR="00B72D2C" w:rsidRPr="00B72D2C" w:rsidRDefault="00B72D2C" w:rsidP="00B010F4">
      <w:pPr>
        <w:ind w:left="426"/>
        <w:rPr>
          <w:rFonts w:ascii="Book Antiqua" w:hAnsi="Book Antiqua" w:cs="Calibri"/>
          <w:bCs/>
        </w:rPr>
      </w:pPr>
      <w:r w:rsidRPr="00B72D2C">
        <w:rPr>
          <w:rFonts w:ascii="Book Antiqua" w:hAnsi="Book Antiqua" w:cs="Calibri"/>
          <w:bCs/>
        </w:rPr>
        <w:t>Managing Director</w:t>
      </w:r>
    </w:p>
    <w:p w14:paraId="70251EF2" w14:textId="1B16720F" w:rsidR="00B72D2C" w:rsidRPr="00B72D2C" w:rsidRDefault="00B72D2C" w:rsidP="00B010F4">
      <w:pPr>
        <w:ind w:left="426"/>
        <w:rPr>
          <w:rFonts w:ascii="Book Antiqua" w:hAnsi="Book Antiqua" w:cs="Calibri"/>
          <w:bCs/>
        </w:rPr>
      </w:pPr>
      <w:r w:rsidRPr="00B72D2C">
        <w:rPr>
          <w:rFonts w:ascii="Book Antiqua" w:hAnsi="Book Antiqua" w:cs="Calibri"/>
          <w:bCs/>
        </w:rPr>
        <w:t xml:space="preserve">DIN: </w:t>
      </w:r>
      <w:r w:rsidR="00DA2F3D" w:rsidRPr="00DA2F3D">
        <w:rPr>
          <w:rFonts w:ascii="Book Antiqua" w:hAnsi="Book Antiqua" w:cs="Calibri"/>
          <w:bCs/>
        </w:rPr>
        <w:t>06464374</w:t>
      </w:r>
    </w:p>
    <w:p w14:paraId="5B212E29" w14:textId="2275C1B9" w:rsidR="004C4C03" w:rsidRPr="00B72D2C" w:rsidRDefault="004C4C03" w:rsidP="00B010F4">
      <w:pPr>
        <w:ind w:left="426"/>
        <w:rPr>
          <w:rFonts w:ascii="Book Antiqua" w:hAnsi="Book Antiqua"/>
        </w:rPr>
      </w:pPr>
    </w:p>
    <w:p w14:paraId="22F4CBAA" w14:textId="77777777" w:rsidR="00B72D2C" w:rsidRPr="00B72D2C" w:rsidRDefault="00B72D2C" w:rsidP="00B010F4">
      <w:pPr>
        <w:ind w:left="426"/>
        <w:rPr>
          <w:rFonts w:ascii="Book Antiqua" w:hAnsi="Book Antiqua"/>
        </w:rPr>
      </w:pPr>
      <w:bookmarkStart w:id="1" w:name="_GoBack"/>
      <w:bookmarkEnd w:id="1"/>
    </w:p>
    <w:sectPr w:rsidR="00B72D2C" w:rsidRPr="00B72D2C" w:rsidSect="00C103E9">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8D50" w14:textId="77777777" w:rsidR="00204729" w:rsidRDefault="00204729" w:rsidP="003256E3">
      <w:r>
        <w:separator/>
      </w:r>
    </w:p>
  </w:endnote>
  <w:endnote w:type="continuationSeparator" w:id="0">
    <w:p w14:paraId="519994F0" w14:textId="77777777"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D437F" w14:textId="77777777" w:rsidR="00204729" w:rsidRDefault="00204729" w:rsidP="003256E3">
      <w:r>
        <w:separator/>
      </w:r>
    </w:p>
  </w:footnote>
  <w:footnote w:type="continuationSeparator" w:id="0">
    <w:p w14:paraId="27A22B90" w14:textId="77777777" w:rsidR="00204729" w:rsidRDefault="00204729" w:rsidP="00325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3325BF9"/>
    <w:multiLevelType w:val="hybridMultilevel"/>
    <w:tmpl w:val="91BEB330"/>
    <w:lvl w:ilvl="0" w:tplc="A35A4690">
      <w:start w:val="1"/>
      <w:numFmt w:val="lowerLetter"/>
      <w:lvlText w:val="%1)"/>
      <w:lvlJc w:val="left"/>
      <w:pPr>
        <w:ind w:left="1279" w:hanging="57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9E456B9"/>
    <w:multiLevelType w:val="hybridMultilevel"/>
    <w:tmpl w:val="52A02C08"/>
    <w:lvl w:ilvl="0" w:tplc="812E4618">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23">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1"/>
  </w:num>
  <w:num w:numId="7">
    <w:abstractNumId w:val="19"/>
  </w:num>
  <w:num w:numId="8">
    <w:abstractNumId w:val="14"/>
  </w:num>
  <w:num w:numId="9">
    <w:abstractNumId w:val="17"/>
  </w:num>
  <w:num w:numId="10">
    <w:abstractNumId w:val="11"/>
  </w:num>
  <w:num w:numId="11">
    <w:abstractNumId w:val="4"/>
  </w:num>
  <w:num w:numId="12">
    <w:abstractNumId w:val="2"/>
  </w:num>
  <w:num w:numId="13">
    <w:abstractNumId w:val="24"/>
  </w:num>
  <w:num w:numId="14">
    <w:abstractNumId w:val="25"/>
  </w:num>
  <w:num w:numId="15">
    <w:abstractNumId w:val="12"/>
  </w:num>
  <w:num w:numId="16">
    <w:abstractNumId w:val="7"/>
  </w:num>
  <w:num w:numId="17">
    <w:abstractNumId w:val="3"/>
  </w:num>
  <w:num w:numId="18">
    <w:abstractNumId w:val="26"/>
  </w:num>
  <w:num w:numId="19">
    <w:abstractNumId w:val="20"/>
  </w:num>
  <w:num w:numId="20">
    <w:abstractNumId w:val="5"/>
  </w:num>
  <w:num w:numId="21">
    <w:abstractNumId w:val="23"/>
  </w:num>
  <w:num w:numId="22">
    <w:abstractNumId w:val="15"/>
  </w:num>
  <w:num w:numId="23">
    <w:abstractNumId w:val="6"/>
  </w:num>
  <w:num w:numId="24">
    <w:abstractNumId w:val="0"/>
  </w:num>
  <w:num w:numId="25">
    <w:abstractNumId w:val="1"/>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0EBA"/>
    <w:rsid w:val="000658B3"/>
    <w:rsid w:val="00081887"/>
    <w:rsid w:val="00085514"/>
    <w:rsid w:val="00086AB7"/>
    <w:rsid w:val="000B3C86"/>
    <w:rsid w:val="000B6C5D"/>
    <w:rsid w:val="000E0BFA"/>
    <w:rsid w:val="0010379D"/>
    <w:rsid w:val="00133FE2"/>
    <w:rsid w:val="00134D78"/>
    <w:rsid w:val="00135D4D"/>
    <w:rsid w:val="001662EA"/>
    <w:rsid w:val="00197E23"/>
    <w:rsid w:val="001B74EC"/>
    <w:rsid w:val="001D6354"/>
    <w:rsid w:val="001E2759"/>
    <w:rsid w:val="002044CA"/>
    <w:rsid w:val="00204729"/>
    <w:rsid w:val="002339FE"/>
    <w:rsid w:val="00242D86"/>
    <w:rsid w:val="00245556"/>
    <w:rsid w:val="00260017"/>
    <w:rsid w:val="00266166"/>
    <w:rsid w:val="002C09EE"/>
    <w:rsid w:val="002D25B0"/>
    <w:rsid w:val="002E7015"/>
    <w:rsid w:val="002F72E8"/>
    <w:rsid w:val="003256E3"/>
    <w:rsid w:val="003423AF"/>
    <w:rsid w:val="00345D06"/>
    <w:rsid w:val="00351262"/>
    <w:rsid w:val="00363622"/>
    <w:rsid w:val="00370133"/>
    <w:rsid w:val="003760AD"/>
    <w:rsid w:val="003957C1"/>
    <w:rsid w:val="003A6AEB"/>
    <w:rsid w:val="003A75E5"/>
    <w:rsid w:val="003E51BE"/>
    <w:rsid w:val="003E6721"/>
    <w:rsid w:val="00404DBA"/>
    <w:rsid w:val="004179F3"/>
    <w:rsid w:val="00420511"/>
    <w:rsid w:val="00423027"/>
    <w:rsid w:val="004611DD"/>
    <w:rsid w:val="00476A05"/>
    <w:rsid w:val="00490B72"/>
    <w:rsid w:val="00497674"/>
    <w:rsid w:val="004B3E59"/>
    <w:rsid w:val="004C4C03"/>
    <w:rsid w:val="004F135C"/>
    <w:rsid w:val="00515C77"/>
    <w:rsid w:val="005337DE"/>
    <w:rsid w:val="005464F3"/>
    <w:rsid w:val="005B0EEE"/>
    <w:rsid w:val="005C25B3"/>
    <w:rsid w:val="006412D9"/>
    <w:rsid w:val="00643E11"/>
    <w:rsid w:val="00651AB6"/>
    <w:rsid w:val="00692CE4"/>
    <w:rsid w:val="006F1526"/>
    <w:rsid w:val="00712281"/>
    <w:rsid w:val="007269EE"/>
    <w:rsid w:val="007370C1"/>
    <w:rsid w:val="00765CAD"/>
    <w:rsid w:val="00782A2E"/>
    <w:rsid w:val="007D2B35"/>
    <w:rsid w:val="00825D45"/>
    <w:rsid w:val="0086489B"/>
    <w:rsid w:val="00865EA5"/>
    <w:rsid w:val="00903C51"/>
    <w:rsid w:val="0095741A"/>
    <w:rsid w:val="00980349"/>
    <w:rsid w:val="00990C57"/>
    <w:rsid w:val="009C6473"/>
    <w:rsid w:val="009E4106"/>
    <w:rsid w:val="00A17416"/>
    <w:rsid w:val="00A361CB"/>
    <w:rsid w:val="00A91205"/>
    <w:rsid w:val="00AB1BFB"/>
    <w:rsid w:val="00AF365C"/>
    <w:rsid w:val="00B010F4"/>
    <w:rsid w:val="00B078DE"/>
    <w:rsid w:val="00B31F01"/>
    <w:rsid w:val="00B36F3F"/>
    <w:rsid w:val="00B44E23"/>
    <w:rsid w:val="00B47971"/>
    <w:rsid w:val="00B536C3"/>
    <w:rsid w:val="00B72D2C"/>
    <w:rsid w:val="00B7651F"/>
    <w:rsid w:val="00B86102"/>
    <w:rsid w:val="00B91FEB"/>
    <w:rsid w:val="00BA244F"/>
    <w:rsid w:val="00BB2AB3"/>
    <w:rsid w:val="00BC06C6"/>
    <w:rsid w:val="00BC36D5"/>
    <w:rsid w:val="00C103E9"/>
    <w:rsid w:val="00C7628B"/>
    <w:rsid w:val="00CD7390"/>
    <w:rsid w:val="00D2676E"/>
    <w:rsid w:val="00D3588C"/>
    <w:rsid w:val="00D64CB7"/>
    <w:rsid w:val="00D90B51"/>
    <w:rsid w:val="00DA2F3D"/>
    <w:rsid w:val="00DC346E"/>
    <w:rsid w:val="00DC3D0A"/>
    <w:rsid w:val="00DE1050"/>
    <w:rsid w:val="00E02483"/>
    <w:rsid w:val="00E4726F"/>
    <w:rsid w:val="00E52848"/>
    <w:rsid w:val="00E651DD"/>
    <w:rsid w:val="00E80EF2"/>
    <w:rsid w:val="00EC2846"/>
    <w:rsid w:val="00EF080D"/>
    <w:rsid w:val="00F4169F"/>
    <w:rsid w:val="00F55AF2"/>
    <w:rsid w:val="00F80D3B"/>
    <w:rsid w:val="00FC03E2"/>
    <w:rsid w:val="00FC0EBA"/>
    <w:rsid w:val="00FD36CD"/>
    <w:rsid w:val="00FE7B0D"/>
    <w:rsid w:val="00FF7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B66F"/>
  <w15:docId w15:val="{C7BFE3AA-E7EE-4AF3-A229-ABF855B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735">
      <w:bodyDiv w:val="1"/>
      <w:marLeft w:val="0"/>
      <w:marRight w:val="0"/>
      <w:marTop w:val="0"/>
      <w:marBottom w:val="0"/>
      <w:divBdr>
        <w:top w:val="none" w:sz="0" w:space="0" w:color="auto"/>
        <w:left w:val="none" w:sz="0" w:space="0" w:color="auto"/>
        <w:bottom w:val="none" w:sz="0" w:space="0" w:color="auto"/>
        <w:right w:val="none" w:sz="0" w:space="0" w:color="auto"/>
      </w:divBdr>
    </w:div>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07948866">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 w:id="211543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Admin</cp:lastModifiedBy>
  <cp:revision>21</cp:revision>
  <cp:lastPrinted>2022-06-15T11:44:00Z</cp:lastPrinted>
  <dcterms:created xsi:type="dcterms:W3CDTF">2022-06-17T10:25:00Z</dcterms:created>
  <dcterms:modified xsi:type="dcterms:W3CDTF">2025-04-18T12:56:00Z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